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2DD03" w14:textId="77777777" w:rsidR="004409F6" w:rsidRPr="005A19FB" w:rsidRDefault="004409F6" w:rsidP="004409F6">
      <w:pPr>
        <w:widowControl/>
        <w:shd w:val="clear" w:color="auto" w:fill="FFFFFF"/>
        <w:spacing w:line="525" w:lineRule="atLeast"/>
        <w:jc w:val="center"/>
        <w:rPr>
          <w:rFonts w:ascii="宋体" w:eastAsia="宋体" w:hAnsi="宋体" w:cs="宋体"/>
          <w:b/>
          <w:bCs/>
          <w:color w:val="0C5CB1"/>
          <w:kern w:val="0"/>
          <w:sz w:val="36"/>
          <w:szCs w:val="36"/>
        </w:rPr>
      </w:pPr>
      <w:r w:rsidRPr="005A19FB">
        <w:rPr>
          <w:rFonts w:ascii="宋体" w:eastAsia="宋体" w:hAnsi="宋体" w:cs="宋体" w:hint="eastAsia"/>
          <w:b/>
          <w:bCs/>
          <w:color w:val="0C5CB1"/>
          <w:kern w:val="0"/>
          <w:sz w:val="36"/>
          <w:szCs w:val="36"/>
        </w:rPr>
        <w:t>“投资者保护·明规则、识风险”案例——“尾市”拉升藏玄机 盲目追涨落陷阱</w:t>
      </w:r>
    </w:p>
    <w:p w14:paraId="4A2578EE" w14:textId="77777777" w:rsidR="004409F6" w:rsidRPr="005A19FB" w:rsidRDefault="004409F6" w:rsidP="004409F6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888888"/>
          <w:kern w:val="0"/>
          <w:szCs w:val="21"/>
        </w:rPr>
      </w:pPr>
      <w:r w:rsidRPr="005A19FB">
        <w:rPr>
          <w:rFonts w:ascii="宋体" w:eastAsia="宋体" w:hAnsi="宋体" w:cs="宋体"/>
          <w:color w:val="888888"/>
          <w:kern w:val="0"/>
          <w:szCs w:val="21"/>
        </w:rPr>
        <w:t xml:space="preserve">中国证监会 www.csrc.gov.cn 时间：2017-06-23 来源： </w:t>
      </w:r>
    </w:p>
    <w:p w14:paraId="1A9D2F2F" w14:textId="77777777" w:rsidR="004409F6" w:rsidRPr="005A19FB" w:rsidRDefault="004409F6" w:rsidP="004409F6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股市交易中，大家习惯把临近收盘前的交易时段</w:t>
      </w:r>
      <w:proofErr w:type="gramStart"/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>称做</w:t>
      </w:r>
      <w:proofErr w:type="gramEnd"/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>“尾市”。由于收盘价具有指标意义，影响次日开盘走势，而且尾市交易相对清淡、时间期间短，影响股价需要的资金量较少，因此，尾市操纵成为常见的市场操纵手法之一。此类操纵手法具有很强的欺诈性和迷惑性，不明真相的投资者容易被尾盘快速拉升的股价走势吸引，误以为该股有强烈的上涨预期，从而盲目追高，殊不知，正好中了操纵者的圈套。</w:t>
      </w:r>
    </w:p>
    <w:p w14:paraId="1B27E70F" w14:textId="77777777" w:rsidR="004409F6" w:rsidRPr="005A19FB" w:rsidRDefault="004409F6" w:rsidP="004409F6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任某某即惯用此类手法。任某某长期从事大宗交易活动，经营模式是通过大宗交易方式打折买入上市公司股东减持的股票，并迅速在二级市场抛售变现，赚取差价。为了实现在二级市场高价出货，任某某屡屡在减持前一日尾市阶段拉抬收盘价，次日高价减持。以他2011年11月23日至24日操纵的“X”为例：</w:t>
      </w:r>
    </w:p>
    <w:p w14:paraId="64D7DAC7" w14:textId="77777777" w:rsidR="004409F6" w:rsidRPr="005A19FB" w:rsidRDefault="004409F6" w:rsidP="004409F6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2011年11月23日，任某某通过大宗交易买入“X”45万股，成交价格28.32元，买入金额12,744,000元，完成建仓。</w:t>
      </w:r>
    </w:p>
    <w:p w14:paraId="47F0E433" w14:textId="77777777" w:rsidR="004409F6" w:rsidRPr="005A19FB" w:rsidRDefault="004409F6" w:rsidP="004409F6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2011年11月23日临近收盘期间（14:56:24至14:59:28），任某某为了在短期内拉升股价，大量申报买入“X”4笔共计63,000股，占尾市阶段市场申买量的比例高达75.54%；委托价格由29.60元升至32.00元，每笔均高于当时市场上的买1档价格，三分钟内将股价由29.35元拉升至30元收盘，拉升幅度达2.21%。（见下图）</w:t>
      </w:r>
    </w:p>
    <w:p w14:paraId="7F6F658B" w14:textId="63BD7C55" w:rsidR="004409F6" w:rsidRPr="005A19FB" w:rsidRDefault="004409F6" w:rsidP="004409F6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 wp14:anchorId="7D300074" wp14:editId="175645B9">
            <wp:extent cx="5274310" cy="331914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790B6" w14:textId="77777777" w:rsidR="004409F6" w:rsidRPr="005A19FB" w:rsidRDefault="004409F6" w:rsidP="004409F6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2011年11月24日，在达到操纵股价目的后，任某某将持有的50万股“X”全部卖出，导致该日股价震荡下跌。任某某通过尾市三分钟的操纵赚取近30万元。（见下图）</w:t>
      </w:r>
    </w:p>
    <w:p w14:paraId="249782D7" w14:textId="2BEBF048" w:rsidR="004409F6" w:rsidRPr="005A19FB" w:rsidRDefault="004409F6" w:rsidP="004409F6">
      <w:pPr>
        <w:widowControl/>
        <w:shd w:val="clear" w:color="auto" w:fill="FFFFFF"/>
        <w:spacing w:line="480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 w:hint="eastAsia"/>
          <w:noProof/>
          <w:color w:val="333333"/>
          <w:kern w:val="0"/>
          <w:sz w:val="24"/>
          <w:szCs w:val="24"/>
        </w:rPr>
        <w:drawing>
          <wp:inline distT="0" distB="0" distL="0" distR="0" wp14:anchorId="358E6198" wp14:editId="20B07101">
            <wp:extent cx="5274310" cy="32664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33B29" w14:textId="77777777" w:rsidR="004409F6" w:rsidRPr="005A19FB" w:rsidRDefault="004409F6" w:rsidP="004409F6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其实,正常投资者出于看好某只股票的投资价值,即使是在尾市期间买入，仍然属于合法行为。任某某行为的违法性在于，其大量买入股票是为了拉高收</w:t>
      </w: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>盘价，诱骗投资者跟风，一旦目标得逞,马上趁机套现，根本不是真实的交易目的。这样的行为就违反了《证券法》第七十七条禁止以其他手段操纵证券市场的规定，构成《证券法》第二百零三条操纵市场的情形，必定会受到监管部门的严惩。2011年至2014年期间，证监会先后两次对其</w:t>
      </w:r>
      <w:proofErr w:type="gramStart"/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>作出</w:t>
      </w:r>
      <w:proofErr w:type="gramEnd"/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>处罚，开出3亿多元罚单。</w:t>
      </w:r>
    </w:p>
    <w:p w14:paraId="4B8D6547" w14:textId="3D601514" w:rsidR="005636FE" w:rsidRPr="005A19FB" w:rsidRDefault="004409F6" w:rsidP="005A19FB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5A19FB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　　投资者进行市场投资时，应遵从符合价值规律的理性投资方式，结合市场、行业和公司的情况进行冷静分析，警惕市场操纵者兴风作浪，制造虚假繁荣。如果盲目跟风炒作，极易被市场操纵者利用，造成惨重损失。以本案为例，假设投资者小明被尾市股价的迅速上涨所诱惑，以收盘价30元价格追涨买入，次日即亏损3%。在此提醒广大投资者，尾市期间莫名发生股价异动，此中恐有蹊跷，跟风炒作、追涨杀跌实乃刀口舔血，小心天上掉下来的“馅饼”变成市场操纵者的“陷阱”，成为市场操纵者的高位接盘侠。</w:t>
      </w:r>
    </w:p>
    <w:sectPr w:rsidR="005636FE" w:rsidRPr="005A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9F6"/>
    <w:rsid w:val="00056993"/>
    <w:rsid w:val="004409F6"/>
    <w:rsid w:val="005636FE"/>
    <w:rsid w:val="005A19FB"/>
    <w:rsid w:val="00652847"/>
    <w:rsid w:val="00CA3B5B"/>
    <w:rsid w:val="00CD3408"/>
    <w:rsid w:val="00D940A5"/>
    <w:rsid w:val="00DE1C1F"/>
    <w:rsid w:val="00E64CEE"/>
    <w:rsid w:val="00F42E5F"/>
    <w:rsid w:val="00FB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DAEF"/>
  <w15:chartTrackingRefBased/>
  <w15:docId w15:val="{D800CF5D-7B14-42A8-BE14-B42B89DF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4650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2099981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 倩</dc:creator>
  <cp:keywords/>
  <dc:description/>
  <cp:lastModifiedBy>潘 倩</cp:lastModifiedBy>
  <cp:revision>3</cp:revision>
  <dcterms:created xsi:type="dcterms:W3CDTF">2020-09-09T03:33:00Z</dcterms:created>
  <dcterms:modified xsi:type="dcterms:W3CDTF">2020-09-09T03:46:00Z</dcterms:modified>
</cp:coreProperties>
</file>